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36" w:rsidP="00CC4736" w:rsidRDefault="00CC4736" w14:paraId="0811FDB0" w14:textId="67BA9ACC">
      <w:pPr>
        <w:jc w:val="center"/>
        <w:rPr>
          <w:rFonts w:ascii="Arial" w:hAnsi="Arial"/>
          <w:color w:val="0B0C0C"/>
          <w:sz w:val="29"/>
          <w:szCs w:val="29"/>
        </w:rPr>
      </w:pPr>
      <w:r>
        <w:rPr>
          <w:rFonts w:ascii="Arial" w:hAnsi="Arial"/>
          <w:color w:val="0B0C0C"/>
          <w:sz w:val="29"/>
          <w:szCs w:val="29"/>
        </w:rPr>
        <w:t xml:space="preserve">St. </w:t>
      </w:r>
      <w:proofErr w:type="spellStart"/>
      <w:r>
        <w:rPr>
          <w:rFonts w:ascii="Arial" w:hAnsi="Arial"/>
          <w:color w:val="0B0C0C"/>
          <w:sz w:val="29"/>
          <w:szCs w:val="29"/>
        </w:rPr>
        <w:t>Ethe</w:t>
      </w:r>
      <w:r w:rsidR="004A75AB">
        <w:rPr>
          <w:rFonts w:ascii="Arial" w:hAnsi="Arial"/>
          <w:color w:val="0B0C0C"/>
          <w:sz w:val="29"/>
          <w:szCs w:val="29"/>
        </w:rPr>
        <w:t>l</w:t>
      </w:r>
      <w:r>
        <w:rPr>
          <w:rFonts w:ascii="Arial" w:hAnsi="Arial"/>
          <w:color w:val="0B0C0C"/>
          <w:sz w:val="29"/>
          <w:szCs w:val="29"/>
        </w:rPr>
        <w:t>dreda’s</w:t>
      </w:r>
      <w:proofErr w:type="spellEnd"/>
      <w:r>
        <w:rPr>
          <w:rFonts w:ascii="Arial" w:hAnsi="Arial"/>
          <w:color w:val="0B0C0C"/>
          <w:sz w:val="29"/>
          <w:szCs w:val="29"/>
        </w:rPr>
        <w:t xml:space="preserve"> &amp; St Luke’s</w:t>
      </w:r>
      <w:r w:rsidR="00B4706C">
        <w:rPr>
          <w:rFonts w:ascii="Arial" w:hAnsi="Arial"/>
          <w:color w:val="0B0C0C"/>
          <w:sz w:val="29"/>
          <w:szCs w:val="29"/>
        </w:rPr>
        <w:t>,</w:t>
      </w:r>
      <w:r>
        <w:rPr>
          <w:rFonts w:ascii="Arial" w:hAnsi="Arial"/>
          <w:color w:val="0B0C0C"/>
          <w:sz w:val="29"/>
          <w:szCs w:val="29"/>
        </w:rPr>
        <w:t xml:space="preserve"> </w:t>
      </w:r>
      <w:r w:rsidR="00B4706C">
        <w:rPr>
          <w:rFonts w:ascii="Arial" w:hAnsi="Arial"/>
          <w:color w:val="0B0C0C"/>
          <w:sz w:val="29"/>
          <w:szCs w:val="29"/>
        </w:rPr>
        <w:t xml:space="preserve">Bishops </w:t>
      </w:r>
      <w:r>
        <w:rPr>
          <w:rFonts w:ascii="Arial" w:hAnsi="Arial"/>
          <w:color w:val="0B0C0C"/>
          <w:sz w:val="29"/>
          <w:szCs w:val="29"/>
        </w:rPr>
        <w:t>Hatfield</w:t>
      </w:r>
    </w:p>
    <w:p w:rsidR="00CC4736" w:rsidP="00CC4736" w:rsidRDefault="00CC4736" w14:paraId="353DF020" w14:textId="77777777">
      <w:pPr>
        <w:jc w:val="center"/>
        <w:rPr>
          <w:rFonts w:ascii="Arial" w:hAnsi="Arial"/>
          <w:color w:val="0B0C0C"/>
          <w:sz w:val="29"/>
          <w:szCs w:val="29"/>
        </w:rPr>
      </w:pPr>
      <w:r>
        <w:rPr>
          <w:rFonts w:ascii="Arial" w:hAnsi="Arial"/>
          <w:color w:val="0B0C0C"/>
          <w:sz w:val="29"/>
          <w:szCs w:val="29"/>
        </w:rPr>
        <w:t>Policy on Recruitment of ex-offenders</w:t>
      </w:r>
    </w:p>
    <w:p w:rsidR="00CC4736" w:rsidP="00CC4736" w:rsidRDefault="00CC4736" w14:paraId="2431D564" w14:textId="77777777">
      <w:pPr>
        <w:pStyle w:val="NormalWeb"/>
        <w:spacing w:before="0" w:beforeAutospacing="0" w:after="0" w:afterAutospacing="0"/>
        <w:ind w:left="300"/>
        <w:rPr>
          <w:rFonts w:ascii="Arial" w:hAnsi="Arial"/>
          <w:color w:val="0B0C0C"/>
          <w:sz w:val="29"/>
          <w:szCs w:val="29"/>
        </w:rPr>
      </w:pPr>
    </w:p>
    <w:p w:rsidR="00CC4736" w:rsidP="00CC4736" w:rsidRDefault="00CC4736" w14:paraId="26D42809" w14:textId="77777777">
      <w:pPr>
        <w:pStyle w:val="NormalWeb"/>
        <w:spacing w:before="0" w:beforeAutospacing="0" w:after="0" w:afterAutospacing="0"/>
        <w:ind w:left="300"/>
        <w:rPr>
          <w:rFonts w:ascii="Arial" w:hAnsi="Arial"/>
          <w:color w:val="0B0C0C"/>
          <w:sz w:val="29"/>
          <w:szCs w:val="29"/>
        </w:rPr>
      </w:pPr>
    </w:p>
    <w:p w:rsidR="005F1714" w:rsidP="005F1714" w:rsidRDefault="00CC4736" w14:paraId="3410986B" w14:textId="77777777">
      <w:pPr>
        <w:pStyle w:val="NormalWeb"/>
        <w:numPr>
          <w:ilvl w:val="0"/>
          <w:numId w:val="1"/>
        </w:numPr>
        <w:spacing w:before="0" w:beforeAutospacing="0" w:after="0" w:afterAutospacing="0"/>
        <w:ind w:left="300"/>
        <w:rPr>
          <w:rFonts w:ascii="Arial" w:hAnsi="Arial"/>
          <w:color w:val="0B0C0C"/>
          <w:sz w:val="29"/>
          <w:szCs w:val="29"/>
        </w:rPr>
      </w:pPr>
      <w:r>
        <w:rPr>
          <w:rFonts w:ascii="Arial" w:hAnsi="Arial"/>
          <w:color w:val="0B0C0C"/>
          <w:sz w:val="29"/>
          <w:szCs w:val="29"/>
        </w:rPr>
        <w:t>A</w:t>
      </w:r>
      <w:r w:rsidR="005F1714">
        <w:rPr>
          <w:rFonts w:ascii="Arial" w:hAnsi="Arial"/>
          <w:color w:val="0B0C0C"/>
          <w:sz w:val="29"/>
          <w:szCs w:val="29"/>
        </w:rPr>
        <w:t>s an organisation assessing applicants’ suitability for positions which are included in the Rehabilitation of Offenders Act 1974 (Exceptions) Order using criminal record checks processed through the Disclosure and Barring S</w:t>
      </w:r>
      <w:r w:rsidR="00376959">
        <w:rPr>
          <w:rFonts w:ascii="Arial" w:hAnsi="Arial"/>
          <w:color w:val="0B0C0C"/>
          <w:sz w:val="29"/>
          <w:szCs w:val="29"/>
        </w:rPr>
        <w:t xml:space="preserve">ervice (DBS), the Parish of St </w:t>
      </w:r>
      <w:proofErr w:type="spellStart"/>
      <w:r w:rsidR="00376959">
        <w:rPr>
          <w:rFonts w:ascii="Arial" w:hAnsi="Arial"/>
          <w:color w:val="0B0C0C"/>
          <w:sz w:val="29"/>
          <w:szCs w:val="29"/>
        </w:rPr>
        <w:t>Etheldreda’s</w:t>
      </w:r>
      <w:proofErr w:type="spellEnd"/>
      <w:r w:rsidR="00376959">
        <w:rPr>
          <w:rFonts w:ascii="Arial" w:hAnsi="Arial"/>
          <w:color w:val="0B0C0C"/>
          <w:sz w:val="29"/>
          <w:szCs w:val="29"/>
        </w:rPr>
        <w:t xml:space="preserve"> and St Luke’s </w:t>
      </w:r>
      <w:r w:rsidR="005F1714">
        <w:rPr>
          <w:rFonts w:ascii="Arial" w:hAnsi="Arial"/>
          <w:color w:val="0B0C0C"/>
          <w:sz w:val="29"/>
          <w:szCs w:val="29"/>
        </w:rPr>
        <w:t>complies fully with the</w:t>
      </w:r>
      <w:r w:rsidR="005F1714">
        <w:rPr>
          <w:rStyle w:val="apple-converted-space"/>
          <w:rFonts w:ascii="Arial" w:hAnsi="Arial"/>
          <w:color w:val="0B0C0C"/>
          <w:sz w:val="29"/>
          <w:szCs w:val="29"/>
        </w:rPr>
        <w:t> </w:t>
      </w:r>
      <w:hyperlink w:history="1" r:id="rId6">
        <w:r w:rsidR="005F1714">
          <w:rPr>
            <w:rStyle w:val="Hyperlink"/>
            <w:rFonts w:ascii="Arial" w:hAnsi="Arial"/>
            <w:color w:val="4C2C92"/>
            <w:sz w:val="29"/>
            <w:szCs w:val="29"/>
            <w:bdr w:val="none" w:color="auto" w:sz="0" w:space="0" w:frame="1"/>
          </w:rPr>
          <w:t>code of practice</w:t>
        </w:r>
      </w:hyperlink>
      <w:r w:rsidR="005F1714">
        <w:rPr>
          <w:rStyle w:val="apple-converted-space"/>
          <w:rFonts w:ascii="Arial" w:hAnsi="Arial"/>
          <w:color w:val="0B0C0C"/>
          <w:sz w:val="29"/>
          <w:szCs w:val="29"/>
        </w:rPr>
        <w:t> </w:t>
      </w:r>
      <w:r w:rsidR="005F1714">
        <w:rPr>
          <w:rFonts w:ascii="Arial" w:hAnsi="Arial"/>
          <w:color w:val="0B0C0C"/>
          <w:sz w:val="29"/>
          <w:szCs w:val="29"/>
        </w:rPr>
        <w:t>and undertakes to treat all applicants for positions fairly</w:t>
      </w:r>
    </w:p>
    <w:p w:rsidR="005F1714" w:rsidP="005F1714" w:rsidRDefault="00376959" w14:paraId="7BB40EB8" w14:textId="77777777">
      <w:pPr>
        <w:pStyle w:val="NormalWeb"/>
        <w:numPr>
          <w:ilvl w:val="0"/>
          <w:numId w:val="1"/>
        </w:numPr>
        <w:spacing w:before="0" w:beforeAutospacing="0" w:after="0" w:afterAutospacing="0"/>
        <w:ind w:left="300"/>
        <w:rPr>
          <w:rFonts w:ascii="Arial" w:hAnsi="Arial"/>
          <w:color w:val="0B0C0C"/>
          <w:sz w:val="29"/>
          <w:szCs w:val="29"/>
        </w:rPr>
      </w:pPr>
      <w:proofErr w:type="gramStart"/>
      <w:r>
        <w:rPr>
          <w:rFonts w:ascii="Arial" w:hAnsi="Arial"/>
          <w:color w:val="0B0C0C"/>
          <w:sz w:val="29"/>
          <w:szCs w:val="29"/>
        </w:rPr>
        <w:t>the</w:t>
      </w:r>
      <w:proofErr w:type="gramEnd"/>
      <w:r>
        <w:rPr>
          <w:rFonts w:ascii="Arial" w:hAnsi="Arial"/>
          <w:color w:val="0B0C0C"/>
          <w:sz w:val="29"/>
          <w:szCs w:val="29"/>
        </w:rPr>
        <w:t xml:space="preserv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undertakes not to discriminate unfairly against any subject of a criminal record check on the basis of a conviction or other information revealed</w:t>
      </w:r>
    </w:p>
    <w:p w:rsidR="005F1714" w:rsidP="005F1714" w:rsidRDefault="00376959" w14:paraId="45A59E7B" w14:textId="77777777">
      <w:pPr>
        <w:pStyle w:val="NormalWeb"/>
        <w:numPr>
          <w:ilvl w:val="0"/>
          <w:numId w:val="1"/>
        </w:numPr>
        <w:spacing w:before="0" w:beforeAutospacing="0" w:after="0" w:afterAutospacing="0"/>
        <w:ind w:left="300"/>
        <w:rPr>
          <w:rFonts w:ascii="Arial" w:hAnsi="Arial"/>
          <w:color w:val="0B0C0C"/>
          <w:sz w:val="29"/>
          <w:szCs w:val="29"/>
        </w:rPr>
      </w:pPr>
      <w:proofErr w:type="gramStart"/>
      <w:r>
        <w:rPr>
          <w:rFonts w:ascii="Arial" w:hAnsi="Arial"/>
          <w:color w:val="0B0C0C"/>
          <w:sz w:val="29"/>
          <w:szCs w:val="29"/>
        </w:rPr>
        <w:t>the</w:t>
      </w:r>
      <w:proofErr w:type="gramEnd"/>
      <w:r>
        <w:rPr>
          <w:rFonts w:ascii="Arial" w:hAnsi="Arial"/>
          <w:color w:val="0B0C0C"/>
          <w:sz w:val="29"/>
          <w:szCs w:val="29"/>
        </w:rPr>
        <w:t xml:space="preserv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can only ask an individual to provide details of convictions and cauti</w:t>
      </w:r>
      <w:r w:rsidR="00CC4736">
        <w:rPr>
          <w:rFonts w:ascii="Arial" w:hAnsi="Arial"/>
          <w:color w:val="0B0C0C"/>
          <w:sz w:val="29"/>
          <w:szCs w:val="29"/>
        </w:rPr>
        <w:t xml:space="preserve">ons that </w:t>
      </w:r>
      <w:r w:rsidR="00CC4736">
        <w:rPr>
          <w:rFonts w:ascii="Arial" w:hAnsi="Arial"/>
          <w:color w:val="0B0C0C"/>
          <w:sz w:val="29"/>
          <w:szCs w:val="29"/>
        </w:rPr>
        <w:t xml:space="preserve">the Parish of St </w:t>
      </w:r>
      <w:proofErr w:type="spellStart"/>
      <w:r w:rsidR="00CC4736">
        <w:rPr>
          <w:rFonts w:ascii="Arial" w:hAnsi="Arial"/>
          <w:color w:val="0B0C0C"/>
          <w:sz w:val="29"/>
          <w:szCs w:val="29"/>
        </w:rPr>
        <w:t>Etheldreda’s</w:t>
      </w:r>
      <w:proofErr w:type="spellEnd"/>
      <w:r w:rsidR="00CC4736">
        <w:rPr>
          <w:rFonts w:ascii="Arial" w:hAnsi="Arial"/>
          <w:color w:val="0B0C0C"/>
          <w:sz w:val="29"/>
          <w:szCs w:val="29"/>
        </w:rPr>
        <w:t xml:space="preserve"> and St Luke’s </w:t>
      </w:r>
      <w:r w:rsidR="005F1714">
        <w:rPr>
          <w:rFonts w:ascii="Arial" w:hAnsi="Arial"/>
          <w:color w:val="0B0C0C"/>
          <w:sz w:val="29"/>
          <w:szCs w:val="29"/>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5F1714" w:rsidP="005F1714" w:rsidRDefault="00CC4736" w14:paraId="7DBDB56A" w14:textId="77777777">
      <w:pPr>
        <w:pStyle w:val="NormalWeb"/>
        <w:numPr>
          <w:ilvl w:val="0"/>
          <w:numId w:val="1"/>
        </w:numPr>
        <w:spacing w:before="0" w:beforeAutospacing="0" w:after="0" w:afterAutospacing="0"/>
        <w:ind w:left="300"/>
        <w:rPr>
          <w:rFonts w:ascii="Arial" w:hAnsi="Arial"/>
          <w:color w:val="0B0C0C"/>
          <w:sz w:val="29"/>
          <w:szCs w:val="29"/>
        </w:rPr>
      </w:pPr>
      <w:proofErr w:type="gramStart"/>
      <w:r>
        <w:rPr>
          <w:rFonts w:ascii="Arial" w:hAnsi="Arial"/>
          <w:color w:val="0B0C0C"/>
          <w:sz w:val="29"/>
          <w:szCs w:val="29"/>
        </w:rPr>
        <w:t>the</w:t>
      </w:r>
      <w:proofErr w:type="gramEnd"/>
      <w:r>
        <w:rPr>
          <w:rFonts w:ascii="Arial" w:hAnsi="Arial"/>
          <w:color w:val="0B0C0C"/>
          <w:sz w:val="29"/>
          <w:szCs w:val="29"/>
        </w:rPr>
        <w:t xml:space="preserv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can only ask an individual about convictions and cautions that are not protected</w:t>
      </w:r>
    </w:p>
    <w:p w:rsidR="005F1714" w:rsidP="005F1714" w:rsidRDefault="00CC4736" w14:paraId="71E59073" w14:textId="77777777">
      <w:pPr>
        <w:pStyle w:val="NormalWeb"/>
        <w:numPr>
          <w:ilvl w:val="0"/>
          <w:numId w:val="1"/>
        </w:numPr>
        <w:spacing w:before="0" w:beforeAutospacing="0" w:after="0" w:afterAutospacing="0"/>
        <w:ind w:left="300"/>
        <w:rPr>
          <w:rFonts w:ascii="Arial" w:hAnsi="Arial"/>
          <w:color w:val="0B0C0C"/>
          <w:sz w:val="29"/>
          <w:szCs w:val="29"/>
        </w:rPr>
      </w:pPr>
      <w:proofErr w:type="gramStart"/>
      <w:r>
        <w:rPr>
          <w:rFonts w:ascii="Arial" w:hAnsi="Arial"/>
          <w:color w:val="0B0C0C"/>
          <w:sz w:val="29"/>
          <w:szCs w:val="29"/>
        </w:rPr>
        <w:t>the</w:t>
      </w:r>
      <w:proofErr w:type="gramEnd"/>
      <w:r>
        <w:rPr>
          <w:rFonts w:ascii="Arial" w:hAnsi="Arial"/>
          <w:color w:val="0B0C0C"/>
          <w:sz w:val="29"/>
          <w:szCs w:val="29"/>
        </w:rPr>
        <w:t xml:space="preserv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is committed to the fair treatment of its staff, potential staff or users of its services, regardless of race, gender, religion, sexual orientation, responsibilities for dependants, age, physical/mental disability or offending background</w:t>
      </w:r>
    </w:p>
    <w:p w:rsidR="005F1714" w:rsidP="005F1714" w:rsidRDefault="00CC4736" w14:paraId="0EE3902E" w14:textId="77777777">
      <w:pPr>
        <w:pStyle w:val="NormalWeb"/>
        <w:numPr>
          <w:ilvl w:val="0"/>
          <w:numId w:val="1"/>
        </w:numPr>
        <w:spacing w:before="0" w:beforeAutospacing="0" w:after="0" w:afterAutospacing="0"/>
        <w:ind w:left="300"/>
        <w:rPr>
          <w:rFonts w:ascii="Arial" w:hAnsi="Arial"/>
          <w:color w:val="0B0C0C"/>
          <w:sz w:val="29"/>
          <w:szCs w:val="29"/>
        </w:rPr>
      </w:pPr>
      <w:proofErr w:type="gramStart"/>
      <w:r>
        <w:rPr>
          <w:rFonts w:ascii="Arial" w:hAnsi="Arial"/>
          <w:color w:val="0B0C0C"/>
          <w:sz w:val="29"/>
          <w:szCs w:val="29"/>
        </w:rPr>
        <w:t>the</w:t>
      </w:r>
      <w:proofErr w:type="gramEnd"/>
      <w:r>
        <w:rPr>
          <w:rFonts w:ascii="Arial" w:hAnsi="Arial"/>
          <w:color w:val="0B0C0C"/>
          <w:sz w:val="29"/>
          <w:szCs w:val="29"/>
        </w:rPr>
        <w:t xml:space="preserv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has a written policy on the recruitment of ex-offenders, which is made available to all DBS applicants at the start of the recruitment process</w:t>
      </w:r>
    </w:p>
    <w:p w:rsidR="005F1714" w:rsidP="005F1714" w:rsidRDefault="00CC4736" w14:paraId="4B1EE6B0" w14:textId="77777777">
      <w:pPr>
        <w:pStyle w:val="NormalWeb"/>
        <w:numPr>
          <w:ilvl w:val="0"/>
          <w:numId w:val="1"/>
        </w:numPr>
        <w:spacing w:before="0" w:beforeAutospacing="0" w:after="0" w:afterAutospacing="0"/>
        <w:ind w:left="300"/>
        <w:rPr>
          <w:rFonts w:ascii="Arial" w:hAnsi="Arial"/>
          <w:color w:val="0B0C0C"/>
          <w:sz w:val="29"/>
          <w:szCs w:val="29"/>
        </w:rPr>
      </w:pPr>
      <w:proofErr w:type="gramStart"/>
      <w:r>
        <w:rPr>
          <w:rFonts w:ascii="Arial" w:hAnsi="Arial"/>
          <w:color w:val="0B0C0C"/>
          <w:sz w:val="29"/>
          <w:szCs w:val="29"/>
        </w:rPr>
        <w:t>the</w:t>
      </w:r>
      <w:proofErr w:type="gramEnd"/>
      <w:r>
        <w:rPr>
          <w:rFonts w:ascii="Arial" w:hAnsi="Arial"/>
          <w:color w:val="0B0C0C"/>
          <w:sz w:val="29"/>
          <w:szCs w:val="29"/>
        </w:rPr>
        <w:t xml:space="preserv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actively promotes equality of opportunity for all with the right mix of talent, skills and potential and welcome applications from a wide range of candidates, including those with criminal records</w:t>
      </w:r>
    </w:p>
    <w:p w:rsidR="005F1714" w:rsidP="005F1714" w:rsidRDefault="00CC4736" w14:paraId="7B84CDB1" w14:textId="77777777">
      <w:pPr>
        <w:pStyle w:val="NormalWeb"/>
        <w:numPr>
          <w:ilvl w:val="0"/>
          <w:numId w:val="1"/>
        </w:numPr>
        <w:spacing w:before="0" w:beforeAutospacing="0" w:after="0" w:afterAutospacing="0"/>
        <w:ind w:left="300"/>
        <w:rPr>
          <w:rFonts w:ascii="Arial" w:hAnsi="Arial"/>
          <w:color w:val="0B0C0C"/>
          <w:sz w:val="29"/>
          <w:szCs w:val="29"/>
        </w:rPr>
      </w:pPr>
      <w:proofErr w:type="gramStart"/>
      <w:r>
        <w:rPr>
          <w:rFonts w:ascii="Arial" w:hAnsi="Arial"/>
          <w:color w:val="0B0C0C"/>
          <w:sz w:val="29"/>
          <w:szCs w:val="29"/>
        </w:rPr>
        <w:lastRenderedPageBreak/>
        <w:t>the</w:t>
      </w:r>
      <w:proofErr w:type="gramEnd"/>
      <w:r>
        <w:rPr>
          <w:rFonts w:ascii="Arial" w:hAnsi="Arial"/>
          <w:color w:val="0B0C0C"/>
          <w:sz w:val="29"/>
          <w:szCs w:val="29"/>
        </w:rPr>
        <w:t xml:space="preserv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select all candidates for interview based on their skills, qualifications and experience</w:t>
      </w:r>
    </w:p>
    <w:p w:rsidR="005F1714" w:rsidP="005F1714" w:rsidRDefault="005F1714" w14:paraId="30D404C0" w14:textId="77777777">
      <w:pPr>
        <w:pStyle w:val="NormalWeb"/>
        <w:numPr>
          <w:ilvl w:val="0"/>
          <w:numId w:val="1"/>
        </w:numPr>
        <w:spacing w:before="0" w:beforeAutospacing="0" w:after="0" w:afterAutospacing="0"/>
        <w:ind w:left="300"/>
        <w:rPr>
          <w:rFonts w:ascii="Arial" w:hAnsi="Arial"/>
          <w:color w:val="0B0C0C"/>
          <w:sz w:val="29"/>
          <w:szCs w:val="29"/>
        </w:rPr>
      </w:pPr>
      <w:proofErr w:type="gramStart"/>
      <w:r>
        <w:rPr>
          <w:rFonts w:ascii="Arial" w:hAnsi="Arial"/>
          <w:color w:val="0B0C0C"/>
          <w:sz w:val="29"/>
          <w:szCs w:val="29"/>
        </w:rPr>
        <w:t>an</w:t>
      </w:r>
      <w:proofErr w:type="gramEnd"/>
      <w:r>
        <w:rPr>
          <w:rFonts w:ascii="Arial" w:hAnsi="Arial"/>
          <w:color w:val="0B0C0C"/>
          <w:sz w:val="29"/>
          <w:szCs w:val="29"/>
        </w:rPr>
        <w:t xml:space="preserve">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5F1714" w:rsidP="005F1714" w:rsidRDefault="00CC4736" w14:paraId="50C7008E" w14:textId="77777777">
      <w:pPr>
        <w:pStyle w:val="NormalWeb"/>
        <w:numPr>
          <w:ilvl w:val="0"/>
          <w:numId w:val="1"/>
        </w:numPr>
        <w:spacing w:before="0" w:beforeAutospacing="0" w:after="0" w:afterAutospacing="0"/>
        <w:ind w:left="300"/>
        <w:rPr>
          <w:rFonts w:ascii="Arial" w:hAnsi="Arial"/>
          <w:color w:val="0B0C0C"/>
          <w:sz w:val="29"/>
          <w:szCs w:val="29"/>
        </w:rPr>
      </w:pPr>
      <w:proofErr w:type="gramStart"/>
      <w:r>
        <w:rPr>
          <w:rFonts w:ascii="Arial" w:hAnsi="Arial"/>
          <w:color w:val="0B0C0C"/>
          <w:sz w:val="29"/>
          <w:szCs w:val="29"/>
        </w:rPr>
        <w:t>the</w:t>
      </w:r>
      <w:proofErr w:type="gramEnd"/>
      <w:r>
        <w:rPr>
          <w:rFonts w:ascii="Arial" w:hAnsi="Arial"/>
          <w:color w:val="0B0C0C"/>
          <w:sz w:val="29"/>
          <w:szCs w:val="29"/>
        </w:rPr>
        <w:t xml:space="preserv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ensures that a</w:t>
      </w:r>
      <w:r>
        <w:rPr>
          <w:rFonts w:ascii="Arial" w:hAnsi="Arial"/>
          <w:color w:val="0B0C0C"/>
          <w:sz w:val="29"/>
          <w:szCs w:val="29"/>
        </w:rPr>
        <w:t xml:space="preserve">ll those in </w:t>
      </w:r>
      <w:r>
        <w:rPr>
          <w:rFonts w:ascii="Arial" w:hAnsi="Arial"/>
          <w:color w:val="0B0C0C"/>
          <w:sz w:val="29"/>
          <w:szCs w:val="29"/>
        </w:rPr>
        <w:t xml:space="preserve">the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who are involved in the recruitment process have been suitably trained to identify and assess the relevance and circumstances of offences</w:t>
      </w:r>
    </w:p>
    <w:p w:rsidR="005F1714" w:rsidP="005F1714" w:rsidRDefault="00CC4736" w14:paraId="7D6D3A5F" w14:textId="77777777">
      <w:pPr>
        <w:pStyle w:val="NormalWeb"/>
        <w:numPr>
          <w:ilvl w:val="0"/>
          <w:numId w:val="1"/>
        </w:numPr>
        <w:spacing w:before="0" w:beforeAutospacing="0" w:after="0" w:afterAutospacing="0"/>
        <w:ind w:left="300"/>
        <w:rPr>
          <w:rFonts w:ascii="Arial" w:hAnsi="Arial"/>
          <w:color w:val="0B0C0C"/>
          <w:sz w:val="29"/>
          <w:szCs w:val="29"/>
        </w:rPr>
      </w:pPr>
      <w:proofErr w:type="gramStart"/>
      <w:r>
        <w:rPr>
          <w:rFonts w:ascii="Arial" w:hAnsi="Arial"/>
          <w:color w:val="0B0C0C"/>
          <w:sz w:val="29"/>
          <w:szCs w:val="29"/>
        </w:rPr>
        <w:t>the</w:t>
      </w:r>
      <w:proofErr w:type="gramEnd"/>
      <w:r>
        <w:rPr>
          <w:rFonts w:ascii="Arial" w:hAnsi="Arial"/>
          <w:color w:val="0B0C0C"/>
          <w:sz w:val="29"/>
          <w:szCs w:val="29"/>
        </w:rPr>
        <w:t xml:space="preserv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also ensures that they have received appropriate guidance and training in the relevant legislation relating to the employment of ex-offenders, e.g. the Rehabilitation of Offenders Act 1974</w:t>
      </w:r>
    </w:p>
    <w:p w:rsidR="005F1714" w:rsidP="005F1714" w:rsidRDefault="005F1714" w14:paraId="62655934" w14:textId="77777777">
      <w:pPr>
        <w:pStyle w:val="NormalWeb"/>
        <w:numPr>
          <w:ilvl w:val="0"/>
          <w:numId w:val="1"/>
        </w:numPr>
        <w:spacing w:before="0" w:beforeAutospacing="0" w:after="0" w:afterAutospacing="0"/>
        <w:ind w:left="300"/>
        <w:rPr>
          <w:rFonts w:ascii="Arial" w:hAnsi="Arial"/>
          <w:color w:val="0B0C0C"/>
          <w:sz w:val="29"/>
          <w:szCs w:val="29"/>
        </w:rPr>
      </w:pPr>
      <w:proofErr w:type="gramStart"/>
      <w:r>
        <w:rPr>
          <w:rFonts w:ascii="Arial" w:hAnsi="Arial"/>
          <w:color w:val="0B0C0C"/>
          <w:sz w:val="29"/>
          <w:szCs w:val="29"/>
        </w:rPr>
        <w:t>at</w:t>
      </w:r>
      <w:proofErr w:type="gramEnd"/>
      <w:r>
        <w:rPr>
          <w:rFonts w:ascii="Arial" w:hAnsi="Arial"/>
          <w:color w:val="0B0C0C"/>
          <w:sz w:val="29"/>
          <w:szCs w:val="29"/>
        </w:rPr>
        <w:t xml:space="preserve"> interview, or in a separate</w:t>
      </w:r>
      <w:r w:rsidR="00CC4736">
        <w:rPr>
          <w:rFonts w:ascii="Arial" w:hAnsi="Arial"/>
          <w:color w:val="0B0C0C"/>
          <w:sz w:val="29"/>
          <w:szCs w:val="29"/>
        </w:rPr>
        <w:t xml:space="preserve"> discussion, </w:t>
      </w:r>
      <w:r w:rsidR="00CC4736">
        <w:rPr>
          <w:rFonts w:ascii="Arial" w:hAnsi="Arial"/>
          <w:color w:val="0B0C0C"/>
          <w:sz w:val="29"/>
          <w:szCs w:val="29"/>
        </w:rPr>
        <w:t xml:space="preserve">the Parish of St </w:t>
      </w:r>
      <w:proofErr w:type="spellStart"/>
      <w:r w:rsidR="00CC4736">
        <w:rPr>
          <w:rFonts w:ascii="Arial" w:hAnsi="Arial"/>
          <w:color w:val="0B0C0C"/>
          <w:sz w:val="29"/>
          <w:szCs w:val="29"/>
        </w:rPr>
        <w:t>Etheldreda’s</w:t>
      </w:r>
      <w:proofErr w:type="spellEnd"/>
      <w:r w:rsidR="00CC4736">
        <w:rPr>
          <w:rFonts w:ascii="Arial" w:hAnsi="Arial"/>
          <w:color w:val="0B0C0C"/>
          <w:sz w:val="29"/>
          <w:szCs w:val="29"/>
        </w:rPr>
        <w:t xml:space="preserve"> and St Luke’s</w:t>
      </w:r>
      <w:r>
        <w:rPr>
          <w:rFonts w:ascii="Arial" w:hAnsi="Arial"/>
          <w:color w:val="0B0C0C"/>
          <w:sz w:val="29"/>
          <w:szCs w:val="29"/>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5F1714" w:rsidP="005F1714" w:rsidRDefault="00CC4736" w14:paraId="651C021F" w14:textId="77777777">
      <w:pPr>
        <w:pStyle w:val="NormalWeb"/>
        <w:numPr>
          <w:ilvl w:val="0"/>
          <w:numId w:val="1"/>
        </w:numPr>
        <w:spacing w:before="0" w:beforeAutospacing="0" w:after="0" w:afterAutospacing="0"/>
        <w:ind w:left="300"/>
        <w:rPr>
          <w:rFonts w:ascii="Arial" w:hAnsi="Arial"/>
          <w:color w:val="0B0C0C"/>
          <w:sz w:val="29"/>
          <w:szCs w:val="29"/>
        </w:rPr>
      </w:pPr>
      <w:proofErr w:type="gramStart"/>
      <w:r>
        <w:rPr>
          <w:rFonts w:ascii="Arial" w:hAnsi="Arial"/>
          <w:color w:val="0B0C0C"/>
          <w:sz w:val="29"/>
          <w:szCs w:val="29"/>
        </w:rPr>
        <w:t>the</w:t>
      </w:r>
      <w:proofErr w:type="gramEnd"/>
      <w:r>
        <w:rPr>
          <w:rFonts w:ascii="Arial" w:hAnsi="Arial"/>
          <w:color w:val="0B0C0C"/>
          <w:sz w:val="29"/>
          <w:szCs w:val="29"/>
        </w:rPr>
        <w:t xml:space="preserv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makes every subject of a criminal record check submitted to DBS aware of the existence of the</w:t>
      </w:r>
      <w:r w:rsidR="005F1714">
        <w:rPr>
          <w:rStyle w:val="apple-converted-space"/>
          <w:rFonts w:ascii="Arial" w:hAnsi="Arial"/>
          <w:color w:val="0B0C0C"/>
          <w:sz w:val="29"/>
          <w:szCs w:val="29"/>
        </w:rPr>
        <w:t> </w:t>
      </w:r>
      <w:hyperlink w:history="1" r:id="rId7">
        <w:r w:rsidR="005F1714">
          <w:rPr>
            <w:rStyle w:val="Hyperlink"/>
            <w:rFonts w:ascii="Arial" w:hAnsi="Arial"/>
            <w:color w:val="4C2C92"/>
            <w:sz w:val="29"/>
            <w:szCs w:val="29"/>
            <w:bdr w:val="none" w:color="auto" w:sz="0" w:space="0" w:frame="1"/>
          </w:rPr>
          <w:t>code of practice</w:t>
        </w:r>
      </w:hyperlink>
      <w:r w:rsidR="005F1714">
        <w:rPr>
          <w:rStyle w:val="apple-converted-space"/>
          <w:rFonts w:ascii="Arial" w:hAnsi="Arial"/>
          <w:color w:val="0B0C0C"/>
          <w:sz w:val="29"/>
          <w:szCs w:val="29"/>
        </w:rPr>
        <w:t> </w:t>
      </w:r>
      <w:r w:rsidR="005F1714">
        <w:rPr>
          <w:rFonts w:ascii="Arial" w:hAnsi="Arial"/>
          <w:color w:val="0B0C0C"/>
          <w:sz w:val="29"/>
          <w:szCs w:val="29"/>
        </w:rPr>
        <w:t>and makes a copy available on request</w:t>
      </w:r>
    </w:p>
    <w:p w:rsidR="005F1714" w:rsidP="005F1714" w:rsidRDefault="00CC4736" w14:paraId="7E8A3E1E" w14:textId="77777777">
      <w:pPr>
        <w:pStyle w:val="NormalWeb"/>
        <w:numPr>
          <w:ilvl w:val="0"/>
          <w:numId w:val="1"/>
        </w:numPr>
        <w:spacing w:before="0" w:beforeAutospacing="0" w:after="0" w:afterAutospacing="0"/>
        <w:ind w:left="300"/>
        <w:rPr>
          <w:rFonts w:ascii="Arial" w:hAnsi="Arial"/>
          <w:color w:val="0B0C0C"/>
          <w:sz w:val="29"/>
          <w:szCs w:val="29"/>
        </w:rPr>
      </w:pPr>
      <w:proofErr w:type="gramStart"/>
      <w:r>
        <w:rPr>
          <w:rFonts w:ascii="Arial" w:hAnsi="Arial"/>
          <w:color w:val="0B0C0C"/>
          <w:sz w:val="29"/>
          <w:szCs w:val="29"/>
        </w:rPr>
        <w:t>the</w:t>
      </w:r>
      <w:proofErr w:type="gramEnd"/>
      <w:r>
        <w:rPr>
          <w:rFonts w:ascii="Arial" w:hAnsi="Arial"/>
          <w:color w:val="0B0C0C"/>
          <w:sz w:val="29"/>
          <w:szCs w:val="29"/>
        </w:rPr>
        <w:t xml:space="preserv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undertakes to discuss any matter revealed on a DBS certificate with the individual seeking the position before withdrawing a conditional offer of employment.</w:t>
      </w:r>
    </w:p>
    <w:p w:rsidR="00C62EEF" w:rsidRDefault="00C62EEF" w14:paraId="187E0374" w14:textId="77777777"/>
    <w:p w:rsidR="0067151F" w:rsidRDefault="0067151F" w14:paraId="08D0EC2D" w14:textId="77777777"/>
    <w:p w:rsidR="0067151F" w:rsidRDefault="0067151F" w14:paraId="52014187" w14:textId="77777777"/>
    <w:p w:rsidR="0067151F" w:rsidRDefault="0067151F" w14:paraId="153BC750" w14:textId="5B82792D">
      <w:r w:rsidR="14021BB8">
        <w:rPr/>
        <w:t>October 2020</w:t>
      </w:r>
      <w:bookmarkStart w:name="_GoBack" w:id="0"/>
      <w:bookmarkEnd w:id="0"/>
    </w:p>
    <w:sectPr w:rsidR="0067151F" w:rsidSect="00C62EEF">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82144"/>
    <w:multiLevelType w:val="multilevel"/>
    <w:tmpl w:val="CF94D8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14"/>
    <w:rsid w:val="00376959"/>
    <w:rsid w:val="004A75AB"/>
    <w:rsid w:val="005F1714"/>
    <w:rsid w:val="0067151F"/>
    <w:rsid w:val="00B4706C"/>
    <w:rsid w:val="00C62EEF"/>
    <w:rsid w:val="00CC4736"/>
    <w:rsid w:val="14021B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68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F1714"/>
    <w:pPr>
      <w:spacing w:before="100" w:beforeAutospacing="1" w:after="100" w:afterAutospacing="1"/>
    </w:pPr>
    <w:rPr>
      <w:rFonts w:ascii="Times New Roman" w:hAnsi="Times New Roman" w:cs="Times New Roman"/>
      <w:sz w:val="20"/>
      <w:szCs w:val="20"/>
    </w:rPr>
  </w:style>
  <w:style w:type="character" w:styleId="apple-converted-space" w:customStyle="1">
    <w:name w:val="apple-converted-space"/>
    <w:basedOn w:val="DefaultParagraphFont"/>
    <w:rsid w:val="005F1714"/>
  </w:style>
  <w:style w:type="character" w:styleId="Hyperlink">
    <w:name w:val="Hyperlink"/>
    <w:basedOn w:val="DefaultParagraphFont"/>
    <w:uiPriority w:val="99"/>
    <w:semiHidden/>
    <w:unhideWhenUsed/>
    <w:rsid w:val="005F17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71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5F1714"/>
  </w:style>
  <w:style w:type="character" w:styleId="Hyperlink">
    <w:name w:val="Hyperlink"/>
    <w:basedOn w:val="DefaultParagraphFont"/>
    <w:uiPriority w:val="99"/>
    <w:semiHidden/>
    <w:unhideWhenUsed/>
    <w:rsid w:val="005F1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7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hyperlink" Target="https://www.gov.uk/government/publications/dbs-code-of-practice" TargetMode="External" Id="rId6" /><Relationship Type="http://schemas.openxmlformats.org/officeDocument/2006/relationships/hyperlink" Target="https://www.gov.uk/government/publications/dbs-code-of-practice" TargetMode="Externa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Turnberry Consulting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 Roberts</dc:creator>
  <keywords/>
  <dc:description/>
  <lastModifiedBy>Caroline Roberts</lastModifiedBy>
  <revision>6</revision>
  <dcterms:created xsi:type="dcterms:W3CDTF">2020-01-13T15:26:00.0000000Z</dcterms:created>
  <dcterms:modified xsi:type="dcterms:W3CDTF">2020-10-05T11:09:45.6162802Z</dcterms:modified>
</coreProperties>
</file>